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3C738E" w14:textId="77777777" w:rsidR="00BF55BD" w:rsidRDefault="00000000">
      <w:pPr>
        <w:widowControl w:val="0"/>
        <w:pBdr>
          <w:top w:val="nil"/>
          <w:left w:val="nil"/>
          <w:bottom w:val="nil"/>
          <w:right w:val="nil"/>
          <w:between w:val="nil"/>
        </w:pBdr>
        <w:tabs>
          <w:tab w:val="right" w:pos="9639"/>
        </w:tabs>
        <w:spacing w:after="0"/>
        <w:rPr>
          <w:rFonts w:eastAsia="Arial"/>
          <w:b/>
          <w:color w:val="000000"/>
          <w:sz w:val="24"/>
        </w:rPr>
      </w:pPr>
      <w:r>
        <w:rPr>
          <w:rFonts w:eastAsia="Arial"/>
          <w:b/>
          <w:color w:val="000000"/>
          <w:sz w:val="24"/>
        </w:rPr>
        <w:t>3GPP TSG-RAN Meeting #108</w:t>
      </w:r>
      <w:r>
        <w:rPr>
          <w:rFonts w:eastAsia="Arial"/>
          <w:b/>
          <w:color w:val="000000"/>
          <w:sz w:val="24"/>
        </w:rPr>
        <w:tab/>
        <w:t>RP-251362</w:t>
      </w:r>
    </w:p>
    <w:p w14:paraId="1929E043" w14:textId="77777777" w:rsidR="00BF55BD" w:rsidRDefault="00000000">
      <w:pPr>
        <w:widowControl w:val="0"/>
        <w:pBdr>
          <w:top w:val="nil"/>
          <w:left w:val="nil"/>
          <w:bottom w:val="nil"/>
          <w:right w:val="nil"/>
          <w:between w:val="nil"/>
        </w:pBdr>
        <w:tabs>
          <w:tab w:val="right" w:pos="9639"/>
        </w:tabs>
        <w:spacing w:after="0"/>
        <w:rPr>
          <w:rFonts w:eastAsia="Arial"/>
          <w:b/>
          <w:color w:val="000000"/>
          <w:sz w:val="24"/>
        </w:rPr>
      </w:pPr>
      <w:r>
        <w:rPr>
          <w:rFonts w:eastAsia="Arial"/>
          <w:b/>
          <w:color w:val="000000"/>
          <w:sz w:val="24"/>
        </w:rPr>
        <w:t>Prague, CZ, 9-13 June, 2025</w:t>
      </w:r>
    </w:p>
    <w:p w14:paraId="768D1D5D" w14:textId="77777777" w:rsidR="00BF55BD" w:rsidRDefault="00BF55BD">
      <w:pPr>
        <w:widowControl w:val="0"/>
        <w:pBdr>
          <w:top w:val="nil"/>
          <w:left w:val="nil"/>
          <w:bottom w:val="nil"/>
          <w:right w:val="nil"/>
          <w:between w:val="nil"/>
        </w:pBdr>
        <w:spacing w:after="0"/>
        <w:rPr>
          <w:rFonts w:eastAsia="Arial"/>
          <w:b/>
          <w:color w:val="000000"/>
          <w:sz w:val="24"/>
        </w:rPr>
      </w:pPr>
    </w:p>
    <w:p w14:paraId="1EAC6D60" w14:textId="77777777" w:rsidR="00BF55BD" w:rsidRDefault="00BF55BD">
      <w:pPr>
        <w:widowControl w:val="0"/>
        <w:pBdr>
          <w:top w:val="nil"/>
          <w:left w:val="nil"/>
          <w:bottom w:val="nil"/>
          <w:right w:val="nil"/>
          <w:between w:val="nil"/>
        </w:pBdr>
        <w:spacing w:after="0"/>
        <w:rPr>
          <w:rFonts w:eastAsia="Arial"/>
          <w:b/>
          <w:color w:val="000000"/>
          <w:sz w:val="24"/>
        </w:rPr>
      </w:pPr>
    </w:p>
    <w:p w14:paraId="57ECC7A0" w14:textId="77777777" w:rsidR="00BF55BD" w:rsidRDefault="00000000">
      <w:pPr>
        <w:pBdr>
          <w:top w:val="nil"/>
          <w:left w:val="nil"/>
          <w:bottom w:val="nil"/>
          <w:right w:val="nil"/>
          <w:between w:val="nil"/>
        </w:pBdr>
        <w:tabs>
          <w:tab w:val="left" w:pos="1985"/>
        </w:tabs>
        <w:spacing w:after="120"/>
        <w:rPr>
          <w:rFonts w:eastAsia="Arial"/>
          <w:b/>
          <w:color w:val="000000"/>
          <w:sz w:val="24"/>
        </w:rPr>
      </w:pPr>
      <w:r>
        <w:rPr>
          <w:rFonts w:eastAsia="Arial"/>
          <w:b/>
          <w:color w:val="000000"/>
          <w:sz w:val="24"/>
        </w:rPr>
        <w:t>Agenda item:</w:t>
      </w:r>
      <w:r>
        <w:rPr>
          <w:rFonts w:eastAsia="Arial"/>
          <w:b/>
          <w:color w:val="000000"/>
          <w:sz w:val="24"/>
        </w:rPr>
        <w:tab/>
        <w:t>15.1.5</w:t>
      </w:r>
    </w:p>
    <w:p w14:paraId="31B33777" w14:textId="77777777" w:rsidR="00BF55BD" w:rsidRDefault="00000000">
      <w:pPr>
        <w:tabs>
          <w:tab w:val="left" w:pos="1985"/>
        </w:tabs>
        <w:ind w:left="1985" w:hanging="1985"/>
        <w:rPr>
          <w:b/>
          <w:sz w:val="24"/>
        </w:rPr>
      </w:pPr>
      <w:r>
        <w:rPr>
          <w:b/>
          <w:sz w:val="24"/>
        </w:rPr>
        <w:t>Source:</w:t>
      </w:r>
      <w:r>
        <w:rPr>
          <w:b/>
          <w:sz w:val="24"/>
        </w:rPr>
        <w:tab/>
      </w:r>
      <w:proofErr w:type="spellStart"/>
      <w:r>
        <w:rPr>
          <w:b/>
          <w:sz w:val="24"/>
        </w:rPr>
        <w:t>Skylo</w:t>
      </w:r>
      <w:proofErr w:type="spellEnd"/>
      <w:r>
        <w:rPr>
          <w:b/>
          <w:sz w:val="24"/>
        </w:rPr>
        <w:t xml:space="preserve"> Technologies</w:t>
      </w:r>
    </w:p>
    <w:p w14:paraId="4363B11D" w14:textId="77777777" w:rsidR="00BF55BD" w:rsidRDefault="00000000">
      <w:pPr>
        <w:tabs>
          <w:tab w:val="left" w:pos="1985"/>
        </w:tabs>
        <w:ind w:left="1985" w:hanging="1985"/>
        <w:rPr>
          <w:b/>
          <w:sz w:val="24"/>
        </w:rPr>
      </w:pPr>
      <w:r>
        <w:rPr>
          <w:b/>
          <w:sz w:val="24"/>
        </w:rPr>
        <w:t>Title:</w:t>
      </w:r>
      <w:r>
        <w:rPr>
          <w:b/>
          <w:sz w:val="24"/>
        </w:rPr>
        <w:tab/>
        <w:t>View on Rel-20 NTN for NR Phase 4</w:t>
      </w:r>
    </w:p>
    <w:p w14:paraId="628E7A0D" w14:textId="77777777" w:rsidR="00BF55BD" w:rsidRDefault="00000000">
      <w:pPr>
        <w:tabs>
          <w:tab w:val="left" w:pos="1985"/>
        </w:tabs>
        <w:ind w:left="1985" w:hanging="1985"/>
        <w:rPr>
          <w:b/>
          <w:sz w:val="24"/>
        </w:rPr>
      </w:pPr>
      <w:r>
        <w:rPr>
          <w:b/>
          <w:sz w:val="24"/>
        </w:rPr>
        <w:t>Document for:</w:t>
      </w:r>
      <w:r>
        <w:rPr>
          <w:b/>
          <w:sz w:val="24"/>
        </w:rPr>
        <w:tab/>
        <w:t>Discussion and Decision</w:t>
      </w:r>
    </w:p>
    <w:p w14:paraId="0EED40BB" w14:textId="77777777" w:rsidR="00BF55BD" w:rsidRDefault="00000000">
      <w:pPr>
        <w:pStyle w:val="Heading1"/>
      </w:pPr>
      <w:r>
        <w:t>Motivation and Justification</w:t>
      </w:r>
    </w:p>
    <w:p w14:paraId="3ED91103" w14:textId="77777777" w:rsidR="00BF55BD" w:rsidRDefault="00000000">
      <w:pPr>
        <w:pBdr>
          <w:top w:val="nil"/>
          <w:left w:val="nil"/>
          <w:bottom w:val="nil"/>
          <w:right w:val="nil"/>
          <w:between w:val="nil"/>
        </w:pBdr>
        <w:rPr>
          <w:b/>
          <w:i/>
        </w:rPr>
      </w:pPr>
      <w:r>
        <w:rPr>
          <w:b/>
          <w:i/>
        </w:rPr>
        <w:t>Support of 3MHz Channel Bandwidth or less for FR1-NTN bands</w:t>
      </w:r>
    </w:p>
    <w:p w14:paraId="286E7A15" w14:textId="2DE869B0" w:rsidR="00BF55BD" w:rsidRDefault="00000000">
      <w:pPr>
        <w:pBdr>
          <w:top w:val="nil"/>
          <w:left w:val="nil"/>
          <w:bottom w:val="nil"/>
          <w:right w:val="nil"/>
          <w:between w:val="nil"/>
        </w:pBdr>
      </w:pPr>
      <w:r>
        <w:rPr>
          <w:rFonts w:eastAsia="Arial"/>
          <w:color w:val="000000"/>
          <w:szCs w:val="20"/>
        </w:rPr>
        <w:t xml:space="preserve">In areas with dense terrestrial network (TN) coverage, NR-NTN is not intended to serve as the primary communication layer but rather as a complementary or fallback solution. Based on the research and customer analysis, </w:t>
      </w:r>
      <w:r>
        <w:t>t</w:t>
      </w:r>
      <w:r>
        <w:rPr>
          <w:rFonts w:eastAsia="Arial"/>
          <w:color w:val="000000"/>
          <w:szCs w:val="20"/>
        </w:rPr>
        <w:t xml:space="preserve">hese areas typically </w:t>
      </w:r>
      <w:r>
        <w:t>experience</w:t>
      </w:r>
      <w:r>
        <w:rPr>
          <w:rFonts w:eastAsia="Arial"/>
          <w:color w:val="000000"/>
          <w:szCs w:val="20"/>
        </w:rPr>
        <w:t xml:space="preserve"> cover</w:t>
      </w:r>
      <w:r>
        <w:t xml:space="preserve">age </w:t>
      </w:r>
      <w:r w:rsidR="00F1608F">
        <w:t>gaps,</w:t>
      </w:r>
      <w:r>
        <w:t xml:space="preserve"> </w:t>
      </w:r>
      <w:r w:rsidR="00F1608F">
        <w:t xml:space="preserve">but </w:t>
      </w:r>
      <w:r w:rsidR="00F1608F">
        <w:rPr>
          <w:rFonts w:eastAsia="Arial"/>
          <w:color w:val="000000"/>
          <w:szCs w:val="20"/>
        </w:rPr>
        <w:t>have</w:t>
      </w:r>
      <w:r>
        <w:rPr>
          <w:rFonts w:eastAsia="Arial"/>
          <w:color w:val="000000"/>
          <w:szCs w:val="20"/>
        </w:rPr>
        <w:t xml:space="preserve"> minimal throughput demand for  satellite services, making the current minimum NR-NTN channel bandwidth of </w:t>
      </w:r>
      <w:r>
        <w:t>5</w:t>
      </w:r>
      <w:r>
        <w:rPr>
          <w:rFonts w:eastAsia="Arial"/>
          <w:color w:val="000000"/>
          <w:szCs w:val="20"/>
        </w:rPr>
        <w:t> MHz excessive. Introducing NR-NTN channel bandwidths of 3</w:t>
      </w:r>
      <w:r>
        <w:t>M</w:t>
      </w:r>
      <w:r>
        <w:rPr>
          <w:rFonts w:eastAsia="Arial"/>
          <w:color w:val="000000"/>
          <w:szCs w:val="20"/>
        </w:rPr>
        <w:t>Hz or less would better align with actual service requirements, avoiding inefficient spectrum usage in environments where high capacity is unnecessary.</w:t>
      </w:r>
    </w:p>
    <w:p w14:paraId="314E30E0" w14:textId="77777777" w:rsidR="00BF55BD" w:rsidRDefault="00000000">
      <w:pPr>
        <w:pBdr>
          <w:top w:val="nil"/>
          <w:left w:val="nil"/>
          <w:bottom w:val="nil"/>
          <w:right w:val="nil"/>
          <w:between w:val="nil"/>
        </w:pBdr>
        <w:rPr>
          <w:rFonts w:eastAsia="Arial"/>
          <w:color w:val="000000"/>
          <w:szCs w:val="20"/>
        </w:rPr>
      </w:pPr>
      <w:r>
        <w:t xml:space="preserve">The support of 3MHz Channel Bandwidth or less for FR1-NTN bands </w:t>
      </w:r>
      <w:r>
        <w:rPr>
          <w:rFonts w:eastAsia="Arial"/>
          <w:color w:val="000000"/>
          <w:szCs w:val="20"/>
        </w:rPr>
        <w:t>allows operators to deploy narrower carriers for minimal service footprints without wasting valuable spectrum, particularly in low-demand zones. Furthermore, it supports simpler hardware configurations and more flexible deployment options, especially for satellite payloads and terminals operating under power and bandwidth constraints.</w:t>
      </w:r>
    </w:p>
    <w:p w14:paraId="1FB5D286" w14:textId="77777777" w:rsidR="00BF55BD" w:rsidRDefault="00000000">
      <w:pPr>
        <w:pBdr>
          <w:top w:val="nil"/>
          <w:left w:val="nil"/>
          <w:bottom w:val="nil"/>
          <w:right w:val="nil"/>
          <w:between w:val="nil"/>
        </w:pBdr>
        <w:rPr>
          <w:b/>
          <w:i/>
        </w:rPr>
      </w:pPr>
      <w:r>
        <w:rPr>
          <w:b/>
          <w:i/>
        </w:rPr>
        <w:t>Improved link budget for return link</w:t>
      </w:r>
    </w:p>
    <w:p w14:paraId="1D5A2DA8" w14:textId="5D8F2964" w:rsidR="00BF55BD" w:rsidRDefault="00000000">
      <w:pPr>
        <w:pBdr>
          <w:top w:val="nil"/>
          <w:left w:val="nil"/>
          <w:bottom w:val="nil"/>
          <w:right w:val="nil"/>
          <w:between w:val="nil"/>
        </w:pBdr>
      </w:pPr>
      <w:r>
        <w:t>In 5G NR NTN deployment, the return link is particularly constrained due to the limited transmit power of handheld UEs. UEs are typically unable to dynamically increase their transmit power to compensate for the high and rapidly varying path loss inherent to satellite channels. As a result, improving the spectral energy density of uplink transmission becomes critical. In many scenarios, PUSCH transmission using the standard PRB bandwidth is insufficient to achieve a reliable uplink margin. Therefore, it is proposed to study the feasibility of supporting sub-PRB granularity, such as single-</w:t>
      </w:r>
      <w:r w:rsidR="00F1608F">
        <w:t>subcarrier</w:t>
      </w:r>
      <w:r>
        <w:t xml:space="preserve"> or multi-subscriber allocations, for PUSCH transmission in order to enable more power-efficient, narrowband uplink communication under several link budget constraints in NR-NTN scenarios.</w:t>
      </w:r>
    </w:p>
    <w:p w14:paraId="27964ABE" w14:textId="77777777" w:rsidR="00BF55BD" w:rsidRDefault="00000000">
      <w:pPr>
        <w:pBdr>
          <w:top w:val="nil"/>
          <w:left w:val="nil"/>
          <w:bottom w:val="nil"/>
          <w:right w:val="nil"/>
          <w:between w:val="nil"/>
        </w:pBdr>
        <w:rPr>
          <w:b/>
          <w:i/>
        </w:rPr>
      </w:pPr>
      <w:r>
        <w:t xml:space="preserve"> </w:t>
      </w:r>
      <w:r>
        <w:rPr>
          <w:b/>
          <w:i/>
        </w:rPr>
        <w:t>Broadcast Frames Optimization:</w:t>
      </w:r>
    </w:p>
    <w:p w14:paraId="4BBE2427" w14:textId="626FBCCE" w:rsidR="00BF55BD" w:rsidRDefault="00000000">
      <w:pPr>
        <w:spacing w:before="240" w:after="240"/>
        <w:rPr>
          <w:rFonts w:eastAsia="Arial"/>
          <w:color w:val="000000"/>
          <w:szCs w:val="20"/>
        </w:rPr>
      </w:pPr>
      <w:r>
        <w:t xml:space="preserve">Current broadcast frame configurations have less adaptability and flexibility. The high broadcast overhead is particularly inefficient for satellite networks, where power is constrained due to reliance on solar energy and limited battery capacity. As a significant portion of downlink bandwidth is used for broadcast signaling, it negatively affects both spectral efficiency and power consumption. To address these challenges, adaptive and flexible broadcast frame transmission mechanisms should be introduced. Such enhancements would enable more efficient use of satellite </w:t>
      </w:r>
      <w:r w:rsidR="00F1608F">
        <w:t>resources;</w:t>
      </w:r>
      <w:r>
        <w:t xml:space="preserve"> </w:t>
      </w:r>
      <w:r w:rsidR="00F1608F">
        <w:t>however,</w:t>
      </w:r>
      <w:r>
        <w:t xml:space="preserve"> the enhancements should be designed to ensure minimal impact on device connection latency, preserving the user experience.</w:t>
      </w:r>
    </w:p>
    <w:p w14:paraId="587DD0CC" w14:textId="77777777" w:rsidR="00BF55BD" w:rsidRDefault="00000000">
      <w:pPr>
        <w:pStyle w:val="Heading1"/>
      </w:pPr>
      <w:r>
        <w:t>Objectives for Rel-20 NTN for NR Phase 4</w:t>
      </w:r>
    </w:p>
    <w:p w14:paraId="6DBFF9C6" w14:textId="77777777" w:rsidR="00BF55BD" w:rsidRDefault="00000000">
      <w:r>
        <w:t>The following objectives may be considered for potential inclusion in the scope of NTN for NR Phase 4:</w:t>
      </w:r>
    </w:p>
    <w:p w14:paraId="78DE0EB2" w14:textId="77777777" w:rsidR="00BF55BD" w:rsidRDefault="00000000">
      <w:pPr>
        <w:numPr>
          <w:ilvl w:val="0"/>
          <w:numId w:val="2"/>
        </w:numPr>
      </w:pPr>
      <w:r>
        <w:t xml:space="preserve">Support for reduced channel bandwidths (e.g. 3MHz or less) for FR1 NTN bands to accommodate low-data-rate and power-constrained use cases </w:t>
      </w:r>
    </w:p>
    <w:p w14:paraId="79E6C6E9" w14:textId="77777777" w:rsidR="00BF55BD" w:rsidRDefault="00000000">
      <w:pPr>
        <w:numPr>
          <w:ilvl w:val="0"/>
          <w:numId w:val="2"/>
        </w:numPr>
        <w:pBdr>
          <w:top w:val="nil"/>
          <w:left w:val="nil"/>
          <w:bottom w:val="nil"/>
          <w:right w:val="nil"/>
          <w:between w:val="nil"/>
        </w:pBdr>
        <w:spacing w:after="0"/>
      </w:pPr>
      <w:r>
        <w:t>Support for sub-PRB granularity (e.g. single or multi-subcarrier) allocation in PUSCH transmission to enhance uplink link budget efficiency under severe path loss conditions.</w:t>
      </w:r>
    </w:p>
    <w:p w14:paraId="2569C96A" w14:textId="77777777" w:rsidR="00BF55BD" w:rsidRDefault="00000000">
      <w:pPr>
        <w:pBdr>
          <w:top w:val="nil"/>
          <w:left w:val="nil"/>
          <w:bottom w:val="nil"/>
          <w:right w:val="nil"/>
          <w:between w:val="nil"/>
        </w:pBdr>
        <w:spacing w:after="0"/>
        <w:ind w:left="720"/>
      </w:pPr>
      <w:r>
        <w:t xml:space="preserve"> </w:t>
      </w:r>
    </w:p>
    <w:p w14:paraId="6660A938" w14:textId="29CFEFD9" w:rsidR="00BF55BD" w:rsidRDefault="00000000">
      <w:pPr>
        <w:numPr>
          <w:ilvl w:val="0"/>
          <w:numId w:val="2"/>
        </w:numPr>
        <w:pBdr>
          <w:top w:val="nil"/>
          <w:left w:val="nil"/>
          <w:bottom w:val="nil"/>
          <w:right w:val="nil"/>
          <w:between w:val="nil"/>
        </w:pBdr>
        <w:spacing w:after="0"/>
      </w:pPr>
      <w:r>
        <w:lastRenderedPageBreak/>
        <w:t>Mechanisms to enable adaptive and flexible broadcast frames transmission (e.g. adaptive periodicity/</w:t>
      </w:r>
      <w:r w:rsidR="00F1608F">
        <w:t>frequency)</w:t>
      </w:r>
    </w:p>
    <w:p w14:paraId="2548AEA6" w14:textId="77777777" w:rsidR="00BF55BD" w:rsidRDefault="00BF55BD">
      <w:pPr>
        <w:ind w:left="720"/>
      </w:pPr>
    </w:p>
    <w:p w14:paraId="7060DFF5" w14:textId="77777777" w:rsidR="00BF55BD" w:rsidRDefault="00000000">
      <w:pPr>
        <w:pStyle w:val="Heading1"/>
        <w:jc w:val="both"/>
      </w:pPr>
      <w:r>
        <w:t>Proposal</w:t>
      </w:r>
    </w:p>
    <w:p w14:paraId="4F7CA90C" w14:textId="77777777" w:rsidR="00BF55BD" w:rsidRDefault="00000000">
      <w:r>
        <w:t>To accommodate the objectives above in NTN for NR Ph4.</w:t>
      </w:r>
    </w:p>
    <w:sectPr w:rsidR="00BF55BD">
      <w:pgSz w:w="11907" w:h="16840"/>
      <w:pgMar w:top="1416" w:right="1133" w:bottom="1133" w:left="1133" w:header="850" w:footer="34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3C2B8273-699E-E148-B065-02EC24CF287E}"/>
    <w:embedBold r:id="rId2" w:fontKey="{65021B05-5B6C-CB42-B617-EB3FBD92AA43}"/>
    <w:embedItalic r:id="rId3" w:fontKey="{8958BA5C-88A9-144C-B9D5-ACC7A9E70527}"/>
    <w:embedBoldItalic r:id="rId4" w:fontKey="{CD5924A4-BEE8-DA4C-AA15-0E0AA6D3BF20}"/>
  </w:font>
  <w:font w:name="Courier New">
    <w:panose1 w:val="02070309020205020404"/>
    <w:charset w:val="00"/>
    <w:family w:val="modern"/>
    <w:pitch w:val="fixed"/>
    <w:sig w:usb0="E0002EFF" w:usb1="C0007843" w:usb2="00000009" w:usb3="00000000" w:csb0="000001FF" w:csb1="00000000"/>
    <w:embedRegular r:id="rId5" w:fontKey="{FC158EF7-3D0C-A94C-A822-3AA37D5FEB05}"/>
  </w:font>
  <w:font w:name="Noto Sans Symbols">
    <w:altName w:val="Calibri"/>
    <w:panose1 w:val="020B0604020202020204"/>
    <w:charset w:val="00"/>
    <w:family w:val="auto"/>
    <w:pitch w:val="default"/>
    <w:embedRegular r:id="rId6" w:fontKey="{71B4583C-F5EF-E142-9DCA-EA47898A7E4D}"/>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embedRegular r:id="rId7" w:fontKey="{10BF847C-5355-C94D-8D8C-F837DE13A73C}"/>
    <w:embedBold r:id="rId8" w:fontKey="{3F3795CA-257F-434C-AE22-B509995DF0AC}"/>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200247B" w:usb2="00000009" w:usb3="00000000" w:csb0="000001FF" w:csb1="00000000"/>
    <w:embedRegular r:id="rId10" w:fontKey="{A5AF8374-53E6-814F-83C7-8E620C0C8F16}"/>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11" w:fontKey="{970FD237-407A-D348-8CCD-F6375B920E92}"/>
    <w:embedItalic r:id="rId12" w:fontKey="{C7DEC1C5-1E5A-D048-BE9F-5605280A64CD}"/>
  </w:font>
  <w:font w:name="Calibri Light">
    <w:panose1 w:val="020F0302020204030204"/>
    <w:charset w:val="00"/>
    <w:family w:val="swiss"/>
    <w:pitch w:val="variable"/>
    <w:sig w:usb0="E4002EFF" w:usb1="C200247B" w:usb2="00000009" w:usb3="00000000" w:csb0="000001FF" w:csb1="00000000"/>
    <w:embedRegular r:id="rId13" w:fontKey="{AC4E8737-2DB0-7B40-AA0D-54ED0B2B5A23}"/>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4E02E57"/>
    <w:multiLevelType w:val="multilevel"/>
    <w:tmpl w:val="F5E4DDAA"/>
    <w:lvl w:ilvl="0">
      <w:numFmt w:val="bullet"/>
      <w:pStyle w:val="PatentBody"/>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435E3B2E"/>
    <w:multiLevelType w:val="multilevel"/>
    <w:tmpl w:val="145426E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4DDE707C"/>
    <w:multiLevelType w:val="multilevel"/>
    <w:tmpl w:val="468E126C"/>
    <w:lvl w:ilvl="0">
      <w:start w:val="1"/>
      <w:numFmt w:val="decimal"/>
      <w:pStyle w:val="reference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293798075">
    <w:abstractNumId w:val="1"/>
  </w:num>
  <w:num w:numId="2" w16cid:durableId="1577134141">
    <w:abstractNumId w:val="0"/>
  </w:num>
  <w:num w:numId="3" w16cid:durableId="2135781301">
    <w:abstractNumId w:val="2"/>
  </w:num>
  <w:num w:numId="4" w16cid:durableId="9443138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4513478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55BD"/>
    <w:rsid w:val="00BF55BD"/>
    <w:rsid w:val="00C62E54"/>
    <w:rsid w:val="00F1608F"/>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14:docId w14:val="4717BD1F"/>
  <w15:docId w15:val="{474AB70B-79CB-BE41-A8EF-7666F4B2FE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US"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1DF8"/>
    <w:rPr>
      <w:rFonts w:eastAsia="MS Mincho"/>
      <w:szCs w:val="24"/>
      <w:lang w:val="en-US"/>
    </w:rPr>
  </w:style>
  <w:style w:type="paragraph" w:styleId="Heading1">
    <w:name w:val="heading 1"/>
    <w:next w:val="Normal"/>
    <w:link w:val="Heading1Char"/>
    <w:uiPriority w:val="9"/>
    <w:qFormat/>
    <w:pPr>
      <w:keepNext/>
      <w:keepLines/>
      <w:numPr>
        <w:numId w:val="1"/>
      </w:numPr>
      <w:pBdr>
        <w:top w:val="single" w:sz="12" w:space="3" w:color="auto"/>
      </w:pBdr>
      <w:spacing w:before="240"/>
      <w:outlineLvl w:val="0"/>
    </w:pPr>
    <w:rPr>
      <w:sz w:val="36"/>
    </w:rPr>
  </w:style>
  <w:style w:type="paragraph" w:styleId="Heading2">
    <w:name w:val="heading 2"/>
    <w:basedOn w:val="Heading1"/>
    <w:next w:val="Normal"/>
    <w:uiPriority w:val="9"/>
    <w:unhideWhenUsed/>
    <w:qFormat/>
    <w:pPr>
      <w:numPr>
        <w:ilvl w:val="1"/>
      </w:numPr>
      <w:pBdr>
        <w:top w:val="none" w:sz="0" w:space="0" w:color="auto"/>
      </w:pBdr>
      <w:tabs>
        <w:tab w:val="left" w:pos="3546"/>
      </w:tabs>
      <w:spacing w:before="180"/>
      <w:outlineLvl w:val="1"/>
    </w:pPr>
    <w:rPr>
      <w:sz w:val="32"/>
    </w:rPr>
  </w:style>
  <w:style w:type="paragraph" w:styleId="Heading3">
    <w:name w:val="heading 3"/>
    <w:basedOn w:val="Heading2"/>
    <w:next w:val="Normal"/>
    <w:uiPriority w:val="9"/>
    <w:semiHidden/>
    <w:unhideWhenUsed/>
    <w:qFormat/>
    <w:pPr>
      <w:numPr>
        <w:ilvl w:val="2"/>
      </w:numPr>
      <w:tabs>
        <w:tab w:val="left" w:pos="720"/>
      </w:tabs>
      <w:spacing w:before="120"/>
      <w:outlineLvl w:val="2"/>
    </w:pPr>
    <w:rPr>
      <w:sz w:val="28"/>
    </w:rPr>
  </w:style>
  <w:style w:type="paragraph" w:styleId="Heading4">
    <w:name w:val="heading 4"/>
    <w:basedOn w:val="Heading3"/>
    <w:next w:val="Normal"/>
    <w:uiPriority w:val="9"/>
    <w:semiHidden/>
    <w:unhideWhenUsed/>
    <w:qFormat/>
    <w:pPr>
      <w:numPr>
        <w:ilvl w:val="3"/>
      </w:numPr>
      <w:tabs>
        <w:tab w:val="left" w:pos="864"/>
      </w:tabs>
      <w:outlineLvl w:val="3"/>
    </w:pPr>
    <w:rPr>
      <w:sz w:val="24"/>
    </w:rPr>
  </w:style>
  <w:style w:type="paragraph" w:styleId="Heading5">
    <w:name w:val="heading 5"/>
    <w:basedOn w:val="Heading4"/>
    <w:next w:val="Normal"/>
    <w:uiPriority w:val="9"/>
    <w:semiHidden/>
    <w:unhideWhenUsed/>
    <w:qFormat/>
    <w:pPr>
      <w:numPr>
        <w:ilvl w:val="4"/>
      </w:numPr>
      <w:tabs>
        <w:tab w:val="left" w:pos="1008"/>
      </w:tabs>
      <w:outlineLvl w:val="4"/>
    </w:pPr>
    <w:rPr>
      <w:sz w:val="22"/>
    </w:rPr>
  </w:style>
  <w:style w:type="paragraph" w:styleId="Heading6">
    <w:name w:val="heading 6"/>
    <w:basedOn w:val="H6"/>
    <w:next w:val="Normal"/>
    <w:uiPriority w:val="9"/>
    <w:semiHidden/>
    <w:unhideWhenUsed/>
    <w:qFormat/>
    <w:pPr>
      <w:numPr>
        <w:ilvl w:val="5"/>
      </w:numPr>
      <w:tabs>
        <w:tab w:val="left" w:pos="1152"/>
      </w:tabs>
      <w:outlineLvl w:val="5"/>
    </w:pPr>
  </w:style>
  <w:style w:type="paragraph" w:styleId="Heading7">
    <w:name w:val="heading 7"/>
    <w:basedOn w:val="H6"/>
    <w:next w:val="Normal"/>
    <w:qFormat/>
    <w:pPr>
      <w:numPr>
        <w:ilvl w:val="6"/>
      </w:numPr>
      <w:tabs>
        <w:tab w:val="left" w:pos="1296"/>
      </w:tabs>
      <w:outlineLvl w:val="6"/>
    </w:pPr>
  </w:style>
  <w:style w:type="paragraph" w:styleId="Heading8">
    <w:name w:val="heading 8"/>
    <w:basedOn w:val="Heading1"/>
    <w:next w:val="Normal"/>
    <w:qFormat/>
    <w:pPr>
      <w:numPr>
        <w:ilvl w:val="7"/>
      </w:numPr>
      <w:tabs>
        <w:tab w:val="left" w:pos="1440"/>
      </w:tabs>
      <w:outlineLvl w:val="7"/>
    </w:pPr>
  </w:style>
  <w:style w:type="paragraph" w:styleId="Heading9">
    <w:name w:val="heading 9"/>
    <w:basedOn w:val="Heading8"/>
    <w:next w:val="Normal"/>
    <w:qFormat/>
    <w:pPr>
      <w:numPr>
        <w:ilvl w:val="8"/>
      </w:numPr>
      <w:tabs>
        <w:tab w:val="left" w:pos="1584"/>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b/>
      <w:noProof/>
      <w:sz w:val="18"/>
      <w:lang w:eastAsia="ja-JP"/>
    </w:rPr>
  </w:style>
  <w:style w:type="paragraph" w:customStyle="1" w:styleId="ZD">
    <w:name w:val="ZD"/>
    <w:pPr>
      <w:framePr w:wrap="notBeside" w:vAnchor="page" w:hAnchor="margin" w:y="15764"/>
      <w:widowControl w:val="0"/>
    </w:pPr>
    <w:rPr>
      <w:noProof/>
      <w:sz w:val="32"/>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b/>
    </w:rPr>
  </w:style>
  <w:style w:type="paragraph" w:customStyle="1" w:styleId="ZA">
    <w:name w:val="ZA"/>
    <w:pPr>
      <w:framePr w:w="10206" w:h="794" w:hRule="exact" w:wrap="notBeside" w:vAnchor="page" w:hAnchor="margin" w:y="1135"/>
      <w:widowControl w:val="0"/>
      <w:pBdr>
        <w:bottom w:val="single" w:sz="12" w:space="1" w:color="auto"/>
      </w:pBdr>
      <w:jc w:val="right"/>
    </w:pPr>
    <w:rPr>
      <w:noProof/>
      <w:sz w:val="40"/>
    </w:rPr>
  </w:style>
  <w:style w:type="paragraph" w:customStyle="1" w:styleId="ZB">
    <w:name w:val="ZB"/>
    <w:pPr>
      <w:framePr w:w="10206" w:h="284" w:hRule="exact" w:wrap="notBeside" w:vAnchor="page" w:hAnchor="margin" w:y="1986"/>
      <w:widowControl w:val="0"/>
      <w:ind w:right="28"/>
      <w:jc w:val="right"/>
    </w:pPr>
    <w:rPr>
      <w:i/>
      <w:noProof/>
    </w:rPr>
  </w:style>
  <w:style w:type="paragraph" w:customStyle="1" w:styleId="ZT">
    <w:name w:val="ZT"/>
    <w:pPr>
      <w:framePr w:wrap="notBeside" w:hAnchor="margin" w:yAlign="center"/>
      <w:widowControl w:val="0"/>
      <w:spacing w:line="240" w:lineRule="atLeast"/>
      <w:jc w:val="right"/>
    </w:pPr>
    <w:rPr>
      <w:b/>
      <w:sz w:val="34"/>
    </w:rPr>
  </w:style>
  <w:style w:type="paragraph" w:customStyle="1" w:styleId="ZU">
    <w:name w:val="ZU"/>
    <w:pPr>
      <w:framePr w:w="10206" w:wrap="notBeside" w:vAnchor="page" w:hAnchor="margin" w:y="6238"/>
      <w:widowControl w:val="0"/>
      <w:pBdr>
        <w:top w:val="single" w:sz="12" w:space="1" w:color="auto"/>
      </w:pBdr>
      <w:jc w:val="right"/>
    </w:pPr>
    <w:rPr>
      <w:noProof/>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noProof/>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noProof/>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eastAsia="MS Mincho"/>
    </w:rPr>
  </w:style>
  <w:style w:type="character" w:styleId="Hyperlink">
    <w:name w:val="Hyperlink"/>
    <w:uiPriority w:val="99"/>
    <w:qFormat/>
    <w:rsid w:val="0056573F"/>
    <w:rPr>
      <w:color w:val="0000FF"/>
      <w:u w:val="single"/>
    </w:rPr>
  </w:style>
  <w:style w:type="paragraph" w:styleId="DocumentMap">
    <w:name w:val="Document Map"/>
    <w:basedOn w:val="Normal"/>
    <w:link w:val="DocumentMapChar"/>
    <w:rsid w:val="009D74A6"/>
    <w:pPr>
      <w:spacing w:after="0"/>
    </w:pPr>
    <w:rPr>
      <w:sz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character" w:customStyle="1" w:styleId="UnresolvedMention1">
    <w:name w:val="Unresolved Mention1"/>
    <w:basedOn w:val="DefaultParagraphFont"/>
    <w:rsid w:val="00DE25D2"/>
    <w:rPr>
      <w:color w:val="605E5C"/>
      <w:shd w:val="clear" w:color="auto" w:fill="E1DFDD"/>
    </w:rPr>
  </w:style>
  <w:style w:type="paragraph" w:styleId="ListParagraph">
    <w:name w:val="List Paragraph"/>
    <w:aliases w:val="- Bullets,リスト段落,列出段落,Lista1,?? ??,?????,????"/>
    <w:basedOn w:val="Normal"/>
    <w:link w:val="ListParagraphChar"/>
    <w:uiPriority w:val="34"/>
    <w:qFormat/>
    <w:rsid w:val="00723B0B"/>
    <w:pPr>
      <w:spacing w:after="0"/>
      <w:ind w:left="720"/>
      <w:contextualSpacing/>
    </w:pPr>
    <w:rPr>
      <w:sz w:val="22"/>
    </w:rPr>
  </w:style>
  <w:style w:type="character" w:customStyle="1" w:styleId="ListParagraphChar">
    <w:name w:val="List Paragraph Char"/>
    <w:aliases w:val="- Bullets Char,リスト段落 Char,列出段落 Char,Lista1 Char,?? ?? Char,????? Char,???? Char"/>
    <w:basedOn w:val="DefaultParagraphFont"/>
    <w:link w:val="ListParagraph"/>
    <w:uiPriority w:val="34"/>
    <w:qFormat/>
    <w:locked/>
    <w:rsid w:val="00723B0B"/>
    <w:rPr>
      <w:rFonts w:ascii="Arial" w:hAnsi="Arial"/>
      <w:sz w:val="22"/>
      <w:lang w:val="en-US" w:eastAsia="en-US"/>
    </w:rPr>
  </w:style>
  <w:style w:type="paragraph" w:styleId="Revision">
    <w:name w:val="Revision"/>
    <w:hidden/>
    <w:uiPriority w:val="99"/>
    <w:semiHidden/>
    <w:rsid w:val="00EA12F9"/>
  </w:style>
  <w:style w:type="character" w:customStyle="1" w:styleId="Doc-text2Char">
    <w:name w:val="Doc-text2 Char"/>
    <w:link w:val="Doc-text2"/>
    <w:qFormat/>
    <w:locked/>
    <w:rsid w:val="0055422F"/>
    <w:rPr>
      <w:rFonts w:ascii="Arial" w:eastAsia="MS Mincho" w:hAnsi="Arial" w:cs="Arial"/>
      <w:szCs w:val="24"/>
    </w:rPr>
  </w:style>
  <w:style w:type="paragraph" w:customStyle="1" w:styleId="Doc-text2">
    <w:name w:val="Doc-text2"/>
    <w:basedOn w:val="Normal"/>
    <w:link w:val="Doc-text2Char"/>
    <w:qFormat/>
    <w:rsid w:val="0055422F"/>
    <w:pPr>
      <w:tabs>
        <w:tab w:val="left" w:pos="1622"/>
      </w:tabs>
      <w:spacing w:after="0"/>
      <w:ind w:left="1622" w:hanging="363"/>
    </w:pPr>
  </w:style>
  <w:style w:type="character" w:styleId="CommentReference">
    <w:name w:val="annotation reference"/>
    <w:basedOn w:val="DefaultParagraphFont"/>
    <w:rsid w:val="008E0988"/>
    <w:rPr>
      <w:sz w:val="16"/>
      <w:szCs w:val="16"/>
    </w:rPr>
  </w:style>
  <w:style w:type="paragraph" w:styleId="CommentText">
    <w:name w:val="annotation text"/>
    <w:basedOn w:val="Normal"/>
    <w:link w:val="CommentTextChar"/>
    <w:rsid w:val="008E0988"/>
  </w:style>
  <w:style w:type="character" w:customStyle="1" w:styleId="CommentTextChar">
    <w:name w:val="Comment Text Char"/>
    <w:basedOn w:val="DefaultParagraphFont"/>
    <w:link w:val="CommentText"/>
    <w:rsid w:val="008E0988"/>
    <w:rPr>
      <w:lang w:eastAsia="en-US"/>
    </w:rPr>
  </w:style>
  <w:style w:type="paragraph" w:styleId="CommentSubject">
    <w:name w:val="annotation subject"/>
    <w:basedOn w:val="CommentText"/>
    <w:next w:val="CommentText"/>
    <w:link w:val="CommentSubjectChar"/>
    <w:rsid w:val="008E0988"/>
    <w:rPr>
      <w:b/>
      <w:bCs/>
    </w:rPr>
  </w:style>
  <w:style w:type="character" w:customStyle="1" w:styleId="CommentSubjectChar">
    <w:name w:val="Comment Subject Char"/>
    <w:basedOn w:val="CommentTextChar"/>
    <w:link w:val="CommentSubject"/>
    <w:rsid w:val="008E0988"/>
    <w:rPr>
      <w:b/>
      <w:bCs/>
      <w:lang w:eastAsia="en-US"/>
    </w:rPr>
  </w:style>
  <w:style w:type="table" w:styleId="TableGrid">
    <w:name w:val="Table Grid"/>
    <w:basedOn w:val="TableNormal"/>
    <w:uiPriority w:val="59"/>
    <w:qFormat/>
    <w:rsid w:val="00C838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FB6F30"/>
    <w:pPr>
      <w:spacing w:after="120" w:line="259" w:lineRule="auto"/>
    </w:pPr>
    <w:rPr>
      <w:rFonts w:eastAsiaTheme="minorEastAsia" w:cstheme="minorBidi"/>
      <w:sz w:val="22"/>
      <w:szCs w:val="22"/>
      <w:lang w:eastAsia="zh-CN"/>
    </w:rPr>
  </w:style>
  <w:style w:type="character" w:customStyle="1" w:styleId="BodyTextChar">
    <w:name w:val="Body Text Char"/>
    <w:basedOn w:val="DefaultParagraphFont"/>
    <w:link w:val="BodyText"/>
    <w:rsid w:val="00FB6F30"/>
    <w:rPr>
      <w:rFonts w:ascii="Arial" w:eastAsiaTheme="minorEastAsia" w:hAnsi="Arial" w:cstheme="minorBidi"/>
      <w:sz w:val="22"/>
      <w:szCs w:val="22"/>
      <w:lang w:val="en-US" w:eastAsia="zh-CN"/>
    </w:rPr>
  </w:style>
  <w:style w:type="character" w:customStyle="1" w:styleId="Heading1Char">
    <w:name w:val="Heading 1 Char"/>
    <w:basedOn w:val="DefaultParagraphFont"/>
    <w:link w:val="Heading1"/>
    <w:rsid w:val="00972FBD"/>
    <w:rPr>
      <w:rFonts w:ascii="Arial" w:hAnsi="Arial"/>
      <w:sz w:val="36"/>
      <w:lang w:eastAsia="en-US"/>
    </w:rPr>
  </w:style>
  <w:style w:type="character" w:styleId="PlaceholderText">
    <w:name w:val="Placeholder Text"/>
    <w:basedOn w:val="DefaultParagraphFont"/>
    <w:uiPriority w:val="99"/>
    <w:semiHidden/>
    <w:rsid w:val="00194515"/>
    <w:rPr>
      <w:color w:val="808080"/>
    </w:rPr>
  </w:style>
  <w:style w:type="character" w:customStyle="1" w:styleId="B1Char">
    <w:name w:val="B1 Char"/>
    <w:link w:val="B1"/>
    <w:qFormat/>
    <w:rsid w:val="006C2167"/>
    <w:rPr>
      <w:lang w:eastAsia="en-US"/>
    </w:rPr>
  </w:style>
  <w:style w:type="character" w:customStyle="1" w:styleId="apple-converted-space">
    <w:name w:val="apple-converted-space"/>
    <w:basedOn w:val="DefaultParagraphFont"/>
    <w:rsid w:val="00C5010C"/>
  </w:style>
  <w:style w:type="character" w:customStyle="1" w:styleId="B2Char">
    <w:name w:val="B2 Char"/>
    <w:link w:val="B2"/>
    <w:qFormat/>
    <w:rsid w:val="005C4665"/>
    <w:rPr>
      <w:lang w:eastAsia="en-US"/>
    </w:rPr>
  </w:style>
  <w:style w:type="character" w:customStyle="1" w:styleId="B3Char">
    <w:name w:val="B3 Char"/>
    <w:link w:val="B3"/>
    <w:qFormat/>
    <w:rsid w:val="005C4665"/>
    <w:rPr>
      <w:lang w:eastAsia="en-US"/>
    </w:rPr>
  </w:style>
  <w:style w:type="character" w:customStyle="1" w:styleId="B1Char1">
    <w:name w:val="B1 Char1"/>
    <w:qFormat/>
    <w:rsid w:val="00C54AE7"/>
    <w:rPr>
      <w:rFonts w:eastAsia="Times New Roman"/>
      <w:lang w:val="en-GB" w:eastAsia="ja-JP"/>
    </w:rPr>
  </w:style>
  <w:style w:type="character" w:customStyle="1" w:styleId="TALCar">
    <w:name w:val="TAL Car"/>
    <w:link w:val="TAL"/>
    <w:qFormat/>
    <w:rsid w:val="00603B63"/>
    <w:rPr>
      <w:rFonts w:ascii="Arial" w:hAnsi="Arial"/>
      <w:sz w:val="18"/>
      <w:lang w:eastAsia="en-US"/>
    </w:rPr>
  </w:style>
  <w:style w:type="character" w:customStyle="1" w:styleId="TAHCar">
    <w:name w:val="TAH Car"/>
    <w:link w:val="TAH"/>
    <w:qFormat/>
    <w:locked/>
    <w:rsid w:val="00603B63"/>
    <w:rPr>
      <w:rFonts w:ascii="Arial" w:hAnsi="Arial"/>
      <w:b/>
      <w:sz w:val="18"/>
      <w:lang w:eastAsia="en-US"/>
    </w:rPr>
  </w:style>
  <w:style w:type="character" w:customStyle="1" w:styleId="THChar">
    <w:name w:val="TH Char"/>
    <w:link w:val="TH"/>
    <w:qFormat/>
    <w:rsid w:val="00536A0E"/>
    <w:rPr>
      <w:rFonts w:ascii="Arial" w:hAnsi="Arial"/>
      <w:b/>
      <w:lang w:eastAsia="en-US"/>
    </w:rPr>
  </w:style>
  <w:style w:type="paragraph" w:customStyle="1" w:styleId="PatentBody">
    <w:name w:val="Patent Body"/>
    <w:uiPriority w:val="99"/>
    <w:rsid w:val="00547C85"/>
    <w:pPr>
      <w:numPr>
        <w:numId w:val="2"/>
      </w:numPr>
      <w:tabs>
        <w:tab w:val="left" w:pos="851"/>
      </w:tabs>
      <w:spacing w:after="120" w:line="360" w:lineRule="auto"/>
    </w:pPr>
    <w:rPr>
      <w:rFonts w:eastAsia="Times New Roman"/>
      <w:sz w:val="22"/>
      <w:szCs w:val="24"/>
    </w:rPr>
  </w:style>
  <w:style w:type="paragraph" w:customStyle="1" w:styleId="references">
    <w:name w:val="references"/>
    <w:uiPriority w:val="99"/>
    <w:rsid w:val="00112AE8"/>
    <w:pPr>
      <w:numPr>
        <w:numId w:val="3"/>
      </w:numPr>
      <w:spacing w:after="50" w:line="180" w:lineRule="exact"/>
      <w:jc w:val="both"/>
    </w:pPr>
    <w:rPr>
      <w:rFonts w:eastAsia="MS Mincho"/>
      <w:noProof/>
      <w:szCs w:val="16"/>
      <w:lang w:val="en-US"/>
    </w:rPr>
  </w:style>
  <w:style w:type="character" w:customStyle="1" w:styleId="B5Char">
    <w:name w:val="B5 Char"/>
    <w:link w:val="B5"/>
    <w:qFormat/>
    <w:locked/>
    <w:rsid w:val="00E14C25"/>
    <w:rPr>
      <w:rFonts w:ascii="Arial" w:eastAsia="MS Mincho" w:hAnsi="Arial" w:cs="Arial"/>
      <w:szCs w:val="24"/>
      <w:lang w:val="en-US"/>
    </w:rPr>
  </w:style>
  <w:style w:type="character" w:customStyle="1" w:styleId="B4Char">
    <w:name w:val="B4 Char"/>
    <w:link w:val="B4"/>
    <w:qFormat/>
    <w:rsid w:val="00E14C25"/>
    <w:rPr>
      <w:rFonts w:ascii="Arial" w:eastAsia="MS Mincho" w:hAnsi="Arial" w:cs="Arial"/>
      <w:szCs w:val="24"/>
      <w:lang w:val="en-US"/>
    </w:rPr>
  </w:style>
  <w:style w:type="paragraph" w:styleId="Caption">
    <w:name w:val="caption"/>
    <w:basedOn w:val="Normal"/>
    <w:next w:val="Normal"/>
    <w:unhideWhenUsed/>
    <w:qFormat/>
    <w:rsid w:val="004C6EF6"/>
    <w:pPr>
      <w:spacing w:after="200"/>
    </w:pPr>
    <w:rPr>
      <w:i/>
      <w:iCs/>
      <w:color w:val="44546A" w:themeColor="text2"/>
      <w:sz w:val="18"/>
      <w:szCs w:val="18"/>
    </w:rPr>
  </w:style>
  <w:style w:type="character" w:customStyle="1" w:styleId="PLChar">
    <w:name w:val="PL Char"/>
    <w:link w:val="PL"/>
    <w:qFormat/>
    <w:rsid w:val="00DB0C97"/>
    <w:rPr>
      <w:rFonts w:ascii="Courier New" w:hAnsi="Courier New"/>
      <w:noProof/>
      <w:sz w:val="16"/>
      <w:lang w:eastAsia="en-US"/>
    </w:rPr>
  </w:style>
  <w:style w:type="paragraph" w:customStyle="1" w:styleId="Doc-comment">
    <w:name w:val="Doc-comment"/>
    <w:basedOn w:val="Normal"/>
    <w:next w:val="Doc-text2"/>
    <w:qFormat/>
    <w:rsid w:val="005438E7"/>
    <w:pPr>
      <w:tabs>
        <w:tab w:val="left" w:pos="1622"/>
      </w:tabs>
      <w:spacing w:after="0"/>
      <w:ind w:left="1622" w:hanging="363"/>
    </w:pPr>
    <w:rPr>
      <w:rFonts w:cs="Times New Roman"/>
      <w:i/>
      <w:lang w:val="en-GB"/>
    </w:rPr>
  </w:style>
  <w:style w:type="paragraph" w:customStyle="1" w:styleId="Comments">
    <w:name w:val="Comments"/>
    <w:basedOn w:val="Normal"/>
    <w:link w:val="CommentsChar"/>
    <w:qFormat/>
    <w:rsid w:val="00FB3074"/>
    <w:pPr>
      <w:spacing w:before="40" w:after="0"/>
    </w:pPr>
    <w:rPr>
      <w:rFonts w:cs="Times New Roman"/>
      <w:i/>
      <w:noProof/>
      <w:sz w:val="18"/>
      <w:lang w:val="en-GB"/>
    </w:rPr>
  </w:style>
  <w:style w:type="character" w:customStyle="1" w:styleId="CommentsChar">
    <w:name w:val="Comments Char"/>
    <w:link w:val="Comments"/>
    <w:qFormat/>
    <w:rsid w:val="00FB3074"/>
    <w:rPr>
      <w:rFonts w:ascii="Arial" w:eastAsia="MS Mincho" w:hAnsi="Arial"/>
      <w:i/>
      <w:noProof/>
      <w:sz w:val="18"/>
      <w:szCs w:val="24"/>
    </w:rPr>
  </w:style>
  <w:style w:type="character" w:customStyle="1" w:styleId="maintextChar">
    <w:name w:val="main text Char"/>
    <w:link w:val="maintext"/>
    <w:qFormat/>
    <w:locked/>
    <w:rsid w:val="00647513"/>
    <w:rPr>
      <w:rFonts w:asciiTheme="minorHAnsi" w:eastAsia="Malgun Gothic" w:hAnsiTheme="minorHAnsi" w:cs="Batang"/>
      <w:sz w:val="22"/>
      <w:szCs w:val="22"/>
      <w:lang w:eastAsia="ko-KR"/>
    </w:rPr>
  </w:style>
  <w:style w:type="paragraph" w:customStyle="1" w:styleId="maintext">
    <w:name w:val="main text"/>
    <w:basedOn w:val="Normal"/>
    <w:link w:val="maintextChar"/>
    <w:qFormat/>
    <w:rsid w:val="00647513"/>
    <w:pPr>
      <w:spacing w:before="60" w:after="60" w:line="288" w:lineRule="auto"/>
      <w:ind w:firstLineChars="200" w:firstLine="200"/>
      <w:jc w:val="both"/>
    </w:pPr>
    <w:rPr>
      <w:rFonts w:asciiTheme="minorHAnsi" w:eastAsia="Malgun Gothic" w:hAnsiTheme="minorHAnsi" w:cs="Batang"/>
      <w:sz w:val="22"/>
      <w:szCs w:val="22"/>
      <w:lang w:val="en-GB" w:eastAsia="ko-KR"/>
    </w:rPr>
  </w:style>
  <w:style w:type="paragraph" w:customStyle="1" w:styleId="Agreement">
    <w:name w:val="Agreement"/>
    <w:basedOn w:val="Normal"/>
    <w:next w:val="Doc-text2"/>
    <w:uiPriority w:val="99"/>
    <w:qFormat/>
    <w:rsid w:val="00F223D0"/>
    <w:pPr>
      <w:tabs>
        <w:tab w:val="num" w:pos="720"/>
      </w:tabs>
      <w:spacing w:before="60" w:after="0"/>
      <w:ind w:left="720" w:hanging="720"/>
    </w:pPr>
    <w:rPr>
      <w:rFonts w:cs="Times New Roman"/>
      <w:b/>
      <w:lang w:val="en-GB"/>
    </w:rPr>
  </w:style>
  <w:style w:type="paragraph" w:customStyle="1" w:styleId="Observation">
    <w:name w:val="Observation"/>
    <w:basedOn w:val="Normal"/>
    <w:qFormat/>
    <w:rsid w:val="003504A4"/>
    <w:pPr>
      <w:tabs>
        <w:tab w:val="num" w:pos="720"/>
        <w:tab w:val="left" w:pos="1701"/>
      </w:tabs>
      <w:overflowPunct w:val="0"/>
      <w:autoSpaceDE w:val="0"/>
      <w:autoSpaceDN w:val="0"/>
      <w:adjustRightInd w:val="0"/>
      <w:spacing w:after="120"/>
      <w:ind w:left="720" w:hanging="720"/>
      <w:jc w:val="both"/>
      <w:textAlignment w:val="baseline"/>
    </w:pPr>
    <w:rPr>
      <w:rFonts w:eastAsia="SimSun" w:cs="Times New Roman"/>
      <w:b/>
      <w:bCs/>
      <w:szCs w:val="20"/>
      <w:lang w:eastAsia="zh-CN"/>
    </w:rPr>
  </w:style>
  <w:style w:type="paragraph" w:customStyle="1" w:styleId="Doc-title">
    <w:name w:val="Doc-title"/>
    <w:basedOn w:val="Normal"/>
    <w:next w:val="Doc-text2"/>
    <w:link w:val="Doc-titleChar"/>
    <w:qFormat/>
    <w:rsid w:val="00204CAF"/>
    <w:pPr>
      <w:spacing w:before="60" w:after="0"/>
      <w:ind w:left="1259" w:hanging="1259"/>
    </w:pPr>
    <w:rPr>
      <w:rFonts w:cs="Times New Roman"/>
      <w:noProof/>
      <w:lang w:val="en-GB"/>
    </w:rPr>
  </w:style>
  <w:style w:type="character" w:customStyle="1" w:styleId="Doc-titleChar">
    <w:name w:val="Doc-title Char"/>
    <w:link w:val="Doc-title"/>
    <w:qFormat/>
    <w:rsid w:val="00204CAF"/>
    <w:rPr>
      <w:rFonts w:ascii="Arial" w:eastAsia="MS Mincho" w:hAnsi="Arial"/>
      <w:noProof/>
      <w:szCs w:val="24"/>
    </w:rPr>
  </w:style>
  <w:style w:type="paragraph" w:customStyle="1" w:styleId="BoldComments">
    <w:name w:val="Bold Comments"/>
    <w:basedOn w:val="Normal"/>
    <w:link w:val="BoldCommentsChar"/>
    <w:qFormat/>
    <w:rsid w:val="00204CAF"/>
    <w:pPr>
      <w:spacing w:before="240" w:after="60"/>
      <w:outlineLvl w:val="8"/>
    </w:pPr>
    <w:rPr>
      <w:rFonts w:cs="Times New Roman"/>
      <w:b/>
      <w:lang w:val="x-none" w:eastAsia="x-none"/>
    </w:rPr>
  </w:style>
  <w:style w:type="character" w:customStyle="1" w:styleId="BoldCommentsChar">
    <w:name w:val="Bold Comments Char"/>
    <w:link w:val="BoldComments"/>
    <w:rsid w:val="00204CAF"/>
    <w:rPr>
      <w:rFonts w:ascii="Arial" w:eastAsia="MS Mincho" w:hAnsi="Arial"/>
      <w:b/>
      <w:szCs w:val="24"/>
      <w:lang w:val="x-none" w:eastAsia="x-none"/>
    </w:rPr>
  </w:style>
  <w:style w:type="character" w:styleId="UnresolvedMention">
    <w:name w:val="Unresolved Mention"/>
    <w:basedOn w:val="DefaultParagraphFont"/>
    <w:uiPriority w:val="99"/>
    <w:semiHidden/>
    <w:unhideWhenUsed/>
    <w:rsid w:val="00A743A7"/>
    <w:rPr>
      <w:color w:val="605E5C"/>
      <w:shd w:val="clear" w:color="auto" w:fill="E1DFDD"/>
    </w:rPr>
  </w:style>
  <w:style w:type="paragraph" w:styleId="NormalWeb">
    <w:name w:val="Normal (Web)"/>
    <w:basedOn w:val="Normal"/>
    <w:uiPriority w:val="99"/>
    <w:unhideWhenUsed/>
    <w:rsid w:val="003A259D"/>
    <w:pPr>
      <w:spacing w:before="100" w:beforeAutospacing="1" w:after="100" w:afterAutospacing="1"/>
    </w:pPr>
    <w:rPr>
      <w:rFonts w:ascii="Times New Roman" w:eastAsia="Times New Roman" w:hAnsi="Times New Roman" w:cs="Times New Roman"/>
      <w:sz w:val="24"/>
      <w:lang w:val="en-CA"/>
    </w:rPr>
  </w:style>
  <w:style w:type="character" w:styleId="Strong">
    <w:name w:val="Strong"/>
    <w:basedOn w:val="DefaultParagraphFont"/>
    <w:uiPriority w:val="22"/>
    <w:qFormat/>
    <w:rsid w:val="003A259D"/>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cJ1SkVdtd0kZ3+Swf6ieOrrnQg==">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521</Words>
  <Characters>2972</Characters>
  <Application>Microsoft Office Word</Application>
  <DocSecurity>0</DocSecurity>
  <Lines>24</Lines>
  <Paragraphs>6</Paragraphs>
  <ScaleCrop>false</ScaleCrop>
  <Company/>
  <LinksUpToDate>false</LinksUpToDate>
  <CharactersWithSpaces>3487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Peng Tan 20250528</cp:lastModifiedBy>
  <cp:revision>2</cp:revision>
  <dcterms:created xsi:type="dcterms:W3CDTF">2025-05-29T15:05:00Z</dcterms:created>
  <dcterms:modified xsi:type="dcterms:W3CDTF">2025-06-02T20:15:00Z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